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200"/>
        <w:gridCol w:w="5240"/>
      </w:tblGrid>
      <w:tr>
        <w:tc>
          <w:tcPr>
            <w:tcW w:type="dxa" w:w="5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/>
            </w:pPr>
            <w:r>
              <w:drawing>
                <wp:inline distT="0" distB="0" distL="0" distR="0">
                  <wp:extent cx="1333500" cy="357188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357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pPr>
              <w:spacing w:after="0"/>
              <w:jc w:val="right"/>
            </w:pPr>
            <w:r>
              <w:rPr>
                <w:rFonts w:ascii="Malgun Gothic" w:cs="Malgun Gothic" w:eastAsia="Malgun Gothic" w:hAnsi="Malgun Gothic"/>
                <w:color w:val="4A5D51"/>
                <w:sz w:val="14"/>
                <w:szCs w:val="14"/>
              </w:rPr>
              <w:t xml:space="preserve">금융감독원 보험중개사 등록 제2026-012201호</w:t>
            </w:r>
          </w:p>
          <w:p>
            <w:pPr>
              <w:spacing w:after="0"/>
              <w:jc w:val="right"/>
            </w:pPr>
            <w:r>
              <w:rPr>
                <w:rFonts w:ascii="Malgun Gothic" w:cs="Malgun Gothic" w:eastAsia="Malgun Gothic" w:hAnsi="Malgun Gothic"/>
                <w:color w:val="4A5D51"/>
                <w:sz w:val="14"/>
                <w:szCs w:val="14"/>
              </w:rPr>
              <w:t xml:space="preserve">대표 성한욱 (ACIU 기업보험심사역)</w:t>
            </w:r>
          </w:p>
        </w:tc>
      </w:tr>
    </w:tbl>
    <w:p>
      <w:pPr>
        <w:pBdr>
          <w:bottom w:val="single" w:color="0B2818" w:sz="12"/>
        </w:pBdr>
        <w:spacing w:after="200" w:before="40"/>
      </w:pPr>
      <w:r>
        <w:rPr>
          <w:rFonts w:ascii="Malgun Gothic" w:cs="Malgun Gothic" w:eastAsia="Malgun Gothic" w:hAnsi="Malgun Gothic"/>
          <w:sz w:val="17"/>
          <w:szCs w:val="17"/>
        </w:rPr>
        <w:t xml:space="preserve"/>
      </w:r>
    </w:p>
    <w:p>
      <w:pPr>
        <w:spacing w:after="40"/>
      </w:pPr>
      <w:r>
        <w:rPr>
          <w:rFonts w:ascii="Malgun Gothic" w:cs="Malgun Gothic" w:eastAsia="Malgun Gothic" w:hAnsi="Malgun Gothic"/>
          <w:b/>
          <w:bCs/>
          <w:color w:val="0B2818"/>
          <w:sz w:val="34"/>
          <w:szCs w:val="34"/>
        </w:rPr>
        <w:t xml:space="preserve">내륙운송보험 가입 질문서</w:t>
      </w:r>
    </w:p>
    <w:p>
      <w:pPr>
        <w:spacing w:after="180"/>
      </w:pPr>
      <w:r>
        <w:rPr>
          <w:rFonts w:ascii="Malgun Gothic" w:cs="Malgun Gothic" w:eastAsia="Malgun Gothic" w:hAnsi="Malgun Gothic"/>
          <w:b/>
          <w:bCs/>
          <w:color w:val="C56A2C"/>
          <w:sz w:val="18"/>
          <w:szCs w:val="18"/>
        </w:rPr>
        <w:t xml:space="preserve">INLAND TRANSIT INSURANCE — PROPOSAL FORM</w:t>
      </w:r>
    </w:p>
    <w:p>
      <w:pPr>
        <w:pBdr>
          <w:left w:val="single" w:color="C56A2C" w:sz="12"/>
        </w:pBdr>
        <w:shd w:fill="F4F0E8" w:color="auto" w:val="clear"/>
        <w:spacing w:after="0" w:before="0"/>
        <w:ind w:left="120" w:right="100"/>
      </w:pPr>
      <w:r>
        <w:rPr>
          <w:rFonts w:ascii="Malgun Gothic" w:cs="Malgun Gothic" w:eastAsia="Malgun Gothic" w:hAnsi="Malgun Gothic"/>
          <w:b/>
          <w:bCs/>
          <w:color w:val="0B2818"/>
          <w:sz w:val="16"/>
          <w:szCs w:val="16"/>
        </w:rPr>
        <w:t xml:space="preserve">작성 후 회신: sales@n2nib.com  ·  문의: 010-5755-6465  ·  엔투엔보험중개 담당 성한욱</w:t>
      </w:r>
    </w:p>
    <w:p>
      <w:pPr>
        <w:pBdr>
          <w:left w:val="single" w:color="C56A2C" w:sz="12"/>
        </w:pBdr>
        <w:shd w:fill="F4F0E8" w:color="auto" w:val="clear"/>
        <w:spacing w:after="200" w:before="0"/>
        <w:ind w:left="120" w:right="100"/>
      </w:pPr>
      <w:r>
        <w:rPr>
          <w:rFonts w:ascii="Malgun Gothic" w:cs="Malgun Gothic" w:eastAsia="Malgun Gothic" w:hAnsi="Malgun Gothic"/>
          <w:color w:val="3B4A41"/>
          <w:sz w:val="15"/>
          <w:szCs w:val="15"/>
        </w:rPr>
        <w:t xml:space="preserve">파트너 보험회사(가나다순): AIG · Chubb · DB손해보험 · KB손해보험 · 메리츠화재 · 현대해상</w:t>
      </w:r>
    </w:p>
    <w:p>
      <w:pPr>
        <w:keepNext/>
        <w:spacing w:after="70" w:before="160"/>
      </w:pPr>
      <w:r>
        <w:rPr>
          <w:rFonts w:ascii="Malgun Gothic" w:cs="Malgun Gothic" w:eastAsia="Malgun Gothic" w:hAnsi="Malgun Gothic"/>
          <w:b/>
          <w:bCs/>
          <w:color w:val="0B2818"/>
          <w:sz w:val="17"/>
          <w:szCs w:val="17"/>
        </w:rPr>
        <w:t xml:space="preserve">작성 안내</w:t>
      </w:r>
    </w:p>
    <w:p>
      <w:pPr>
        <w:spacing w:after="50"/>
        <w:ind w:left="100"/>
      </w:pPr>
      <w:r>
        <w:rPr>
          <w:rFonts w:ascii="Malgun Gothic" w:cs="Malgun Gothic" w:eastAsia="Malgun Gothic" w:hAnsi="Malgun Gothic"/>
          <w:sz w:val="15"/>
          <w:szCs w:val="15"/>
        </w:rPr>
        <w:t xml:space="preserve">· 본 질문서는 국내 내륙운송(도로·철도) 중 화물의 멸실·손상을 담보하는 내륙운송보험 가입 검토용 자료입니다.</w:t>
      </w:r>
    </w:p>
    <w:p>
      <w:pPr>
        <w:spacing w:after="50"/>
        <w:ind w:left="100"/>
      </w:pPr>
      <w:r>
        <w:rPr>
          <w:rFonts w:ascii="Malgun Gothic" w:cs="Malgun Gothic" w:eastAsia="Malgun Gothic" w:hAnsi="Malgun Gothic"/>
          <w:sz w:val="15"/>
          <w:szCs w:val="15"/>
        </w:rPr>
        <w:t xml:space="preserve">· 아는 범위에서 기재해 주시고, 미확정 항목은 "확인 중"으로 표기하시면 그대로 검토를 진행할 수 있습니다.</w:t>
      </w:r>
    </w:p>
    <w:p>
      <w:pPr>
        <w:spacing w:after="50"/>
        <w:ind w:left="100"/>
      </w:pPr>
      <w:r>
        <w:rPr>
          <w:rFonts w:ascii="Malgun Gothic" w:cs="Malgun Gothic" w:eastAsia="Malgun Gothic" w:hAnsi="Malgun Gothic"/>
          <w:sz w:val="15"/>
          <w:szCs w:val="15"/>
        </w:rPr>
        <w:t xml:space="preserve">· 보험료·담보조건·인수 여부는 보험회사 인수심사 후 확정됩니다. 본 질문서는 청약서가 아니며, 작성만으로 보험계약이 성립하지 않습니다.</w:t>
      </w:r>
    </w:p>
    <w:p>
      <w:pPr>
        <w:spacing w:after="50"/>
        <w:ind w:left="100"/>
      </w:pPr>
      <w:r>
        <w:rPr>
          <w:rFonts w:ascii="Malgun Gothic" w:cs="Malgun Gothic" w:eastAsia="Malgun Gothic" w:hAnsi="Malgun Gothic"/>
          <w:sz w:val="15"/>
          <w:szCs w:val="15"/>
        </w:rPr>
        <w:t xml:space="preserve">· Ⅷ. 손해 이력 및 기존 보험은 상법상 고지의무 대상입니다. 사실과 다르게 기재될 경우 계약 해지 또는 보상 제한 사유가 될 수 있습니다.</w:t>
      </w:r>
    </w:p>
    <w:p>
      <w:pPr>
        <w:keepNext/>
        <w:shd w:fill="0B2818" w:color="auto" w:val="clear"/>
        <w:spacing w:after="110" w:before="260"/>
        <w:ind w:left="100" w:right="100"/>
      </w:pPr>
      <w:r>
        <w:rPr>
          <w:rFonts w:ascii="Malgun Gothic" w:cs="Malgun Gothic" w:eastAsia="Malgun Gothic" w:hAnsi="Malgun Gothic"/>
          <w:b/>
          <w:bCs/>
          <w:color w:val="FFFFFF"/>
          <w:sz w:val="20"/>
          <w:szCs w:val="20"/>
        </w:rPr>
        <w:t xml:space="preserve">Ⅰ. 계약 형태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0"/>
        <w:gridCol w:w="6960"/>
      </w:tblGrid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1. 계약 구분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개별정산 (운송 건별 청약)    ☐ OP 월정산 (연간 포괄계약 + 월별 운송실적 신고)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2. 희망 보험기간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개별정산 → 출발예정일 :        .     .     .      /   OP →        .    .    .   ~        .    .    .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3. 가입 목적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자사 화물 보호   ☐ 거래처·발주처 요구   ☐ 금융기관(질권설정) 요구   ☐ 기타 (            )</w:t>
            </w:r>
          </w:p>
        </w:tc>
      </w:tr>
    </w:tbl>
    <w:p>
      <w:pPr>
        <w:keepNext/>
        <w:shd w:fill="0B2818" w:color="auto" w:val="clear"/>
        <w:spacing w:after="110" w:before="260"/>
        <w:ind w:left="100" w:right="100"/>
      </w:pPr>
      <w:r>
        <w:rPr>
          <w:rFonts w:ascii="Malgun Gothic" w:cs="Malgun Gothic" w:eastAsia="Malgun Gothic" w:hAnsi="Malgun Gothic"/>
          <w:b/>
          <w:bCs/>
          <w:color w:val="FFFFFF"/>
          <w:sz w:val="20"/>
          <w:szCs w:val="20"/>
        </w:rPr>
        <w:t xml:space="preserve">Ⅱ. 계약자(보험계약자) 정보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0"/>
        <w:gridCol w:w="6960"/>
      </w:tblGrid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상호 (국문)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상호 (영문)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사업자등록번호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대표자 성명 / 생년월일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                          /          .      .      .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대표자 국적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대한민국   ☐ 기타 (                )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사업장 주소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(우편번호            )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업종 / 주요 취급품목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담당자 성명 / 직위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담당자 휴대전화 / 이메일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</w:tbl>
    <w:p>
      <w:pPr>
        <w:keepNext/>
        <w:shd w:fill="0B2818" w:color="auto" w:val="clear"/>
        <w:spacing w:after="110" w:before="260"/>
        <w:ind w:left="100" w:right="100"/>
      </w:pPr>
      <w:r>
        <w:rPr>
          <w:rFonts w:ascii="Malgun Gothic" w:cs="Malgun Gothic" w:eastAsia="Malgun Gothic" w:hAnsi="Malgun Gothic"/>
          <w:b/>
          <w:bCs/>
          <w:color w:val="FFFFFF"/>
          <w:sz w:val="20"/>
          <w:szCs w:val="20"/>
        </w:rPr>
        <w:t xml:space="preserve">Ⅲ. 피보험자 정보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0"/>
        <w:gridCol w:w="6960"/>
      </w:tblGrid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계약자와 동일 여부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동일 (이하 항목 생략)    ☐ 상이 (아래 작성)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명칭 (국문 / 영문)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구분 / 국적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법인  ☐ 개인    |    ☐ 대한민국  ☐ 기타 (            )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주소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(우편번호            )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계약자와의 관계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예 : 계열사 · 수하인 · 매수인 · 위탁자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피보험이익 근거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소유권   ☐ 위험부담(거래조건)   ☐ 보관책임   ☐ 기타 (            )</w:t>
            </w:r>
          </w:p>
        </w:tc>
      </w:tr>
    </w:tbl>
    <w:p>
      <w:pPr>
        <w:keepNext/>
        <w:shd w:fill="0B2818" w:color="auto" w:val="clear"/>
        <w:spacing w:after="110" w:before="260"/>
        <w:ind w:left="100" w:right="100"/>
      </w:pPr>
      <w:r>
        <w:rPr>
          <w:rFonts w:ascii="Malgun Gothic" w:cs="Malgun Gothic" w:eastAsia="Malgun Gothic" w:hAnsi="Malgun Gothic"/>
          <w:b/>
          <w:bCs/>
          <w:color w:val="FFFFFF"/>
          <w:sz w:val="20"/>
          <w:szCs w:val="20"/>
        </w:rPr>
        <w:t xml:space="preserve">Ⅳ. 운송 정보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0"/>
        <w:gridCol w:w="6960"/>
      </w:tblGrid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출발일 / 도착일 (예정)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        .      .      .        /            .      .      .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출발지 주소 (창고·공장명 포함)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도착지 주소 (창고·현장명 포함)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운송거리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100km 미만   ☐ 100km ~ 300km   ☐ 300km 이상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운송수단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카고  ☐ 윙바디  ☐ 트레일러(컨테이너)  ☐ 저상·중량물  ☐ 냉동·냉장탑  ☐ 철도  ☐ 기타 (        )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차량 톤수 / 차량대수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              톤  /               대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운송 주체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자가운송   ☐ 지정 운송사 (상호 :              )   ☐ 주선업체 위탁 (상호 :              )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환적 여부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없음   ☐ 있음   (횟수      회 / 장소 :                )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중간 보관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없음   ☐ 있음   (장소 :              / 기간      일 / ☐ 옥내 ☐ 옥외)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상·하차 주체 / 하역 장비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자사 ☐ 운송사 ☐ 제3자 하역업체   |   ☐ 지게차 ☐ 크레인 ☐ 인력 ☐ 기타 (        )</w:t>
            </w:r>
          </w:p>
        </w:tc>
      </w:tr>
    </w:tbl>
    <w:p>
      <w:pPr>
        <w:pBdr>
          <w:left w:val="single" w:color="C56A2C" w:sz="12"/>
        </w:pBdr>
        <w:shd w:fill="FBF6EF" w:color="auto" w:val="clear"/>
        <w:spacing w:after="140" w:before="100"/>
        <w:ind w:left="120" w:right="100"/>
      </w:pPr>
      <w:r>
        <w:rPr>
          <w:rFonts w:ascii="Malgun Gothic" w:cs="Malgun Gothic" w:eastAsia="Malgun Gothic" w:hAnsi="Malgun Gothic"/>
          <w:color w:val="3B4A41"/>
          <w:sz w:val="15"/>
          <w:szCs w:val="15"/>
        </w:rPr>
        <w:t xml:space="preserve">운송 사고는 상·하차(하역) 구간에서 발생하는 비중이 높습니다. Ⅵ의 「하역 중 담보」 항목을 함께 검토하시기 바랍니다.</w:t>
      </w:r>
    </w:p>
    <w:p>
      <w:pPr>
        <w:keepNext/>
        <w:shd w:fill="0B2818" w:color="auto" w:val="clear"/>
        <w:spacing w:after="110" w:before="260"/>
        <w:ind w:left="100" w:right="100"/>
      </w:pPr>
      <w:r>
        <w:rPr>
          <w:rFonts w:ascii="Malgun Gothic" w:cs="Malgun Gothic" w:eastAsia="Malgun Gothic" w:hAnsi="Malgun Gothic"/>
          <w:b/>
          <w:bCs/>
          <w:color w:val="FFFFFF"/>
          <w:sz w:val="20"/>
          <w:szCs w:val="20"/>
        </w:rPr>
        <w:t xml:space="preserve">Ⅴ. 화물(보험가입목적물) 정보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0"/>
        <w:gridCol w:w="6960"/>
      </w:tblGrid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품목 (대분류)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품목 상세 (품명·모델·규격)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신품 / 중고 구분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신품   ☐ 중고 (사용연수      년)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온도민감품목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해당 없음   ☐ 해당 (요구 온도대 :        ℃ ~        ℃)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특수 취급 요구사항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예 : 충격·진동 민감, 정밀기기, 위험물(UN번호), 중량물·장척물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포장 형태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팔레트+랩 ☐ 목상자 ☐ 골판지 ☐ 드럼·IBC ☐ 컨테이너(FCL/LCL) ☐ 무포장(벌크·나대) ☐ 기타 (      )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1회 운송 수량 / 총중량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                          /                    kg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보험가입금액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KRW   ☐ USD   ☐ 기타 (        )     금액 :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가입금액 산정 근거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송장가액 ☐ 송장가액 110% ☐ 제조원가 ☐ 장부가 ☐ 재조달가액 ☐ 기타 (        )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Invoice No. &amp; Invoice Date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HS CODE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(OP) 1회 최대 운송 노출가액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</w:tbl>
    <w:p>
      <w:pPr>
        <w:keepNext/>
        <w:shd w:fill="0B2818" w:color="auto" w:val="clear"/>
        <w:spacing w:after="110" w:before="260"/>
        <w:ind w:left="100" w:right="100"/>
      </w:pPr>
      <w:r>
        <w:rPr>
          <w:rFonts w:ascii="Malgun Gothic" w:cs="Malgun Gothic" w:eastAsia="Malgun Gothic" w:hAnsi="Malgun Gothic"/>
          <w:b/>
          <w:bCs/>
          <w:color w:val="FFFFFF"/>
          <w:sz w:val="20"/>
          <w:szCs w:val="20"/>
        </w:rPr>
        <w:t xml:space="preserve">Ⅵ. 담보 조건</w:t>
      </w:r>
    </w:p>
    <w:p>
      <w:pPr>
        <w:keepNext/>
        <w:spacing w:after="70" w:before="160"/>
      </w:pPr>
      <w:r>
        <w:rPr>
          <w:rFonts w:ascii="Malgun Gothic" w:cs="Malgun Gothic" w:eastAsia="Malgun Gothic" w:hAnsi="Malgun Gothic"/>
          <w:b/>
          <w:bCs/>
          <w:color w:val="0B2818"/>
          <w:sz w:val="17"/>
          <w:szCs w:val="17"/>
        </w:rPr>
        <w:t xml:space="preserve">기본 담보 (표준 적용)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6240"/>
      </w:tblGrid>
      <w:tr>
        <w:trPr>
          <w:trHeight w:val="330" w:hRule="atLeast"/>
        </w:trPr>
        <w:tc>
          <w:tcPr>
            <w:tcW w:type="dxa" w:w="42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Inland Transit Insurance</w:t>
            </w:r>
          </w:p>
        </w:tc>
        <w:tc>
          <w:tcPr>
            <w:tcW w:type="dxa" w:w="6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내륙운송 구간 담보 (표준)</w:t>
            </w:r>
          </w:p>
        </w:tc>
      </w:tr>
      <w:tr>
        <w:trPr>
          <w:trHeight w:val="330" w:hRule="atLeast"/>
        </w:trPr>
        <w:tc>
          <w:tcPr>
            <w:tcW w:type="dxa" w:w="42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Sanction Limitation and Exclusion Clause</w:t>
            </w:r>
          </w:p>
        </w:tc>
        <w:tc>
          <w:tcPr>
            <w:tcW w:type="dxa" w:w="6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국제 제재 관련 면책 조항 (표준 부가)</w:t>
            </w:r>
          </w:p>
        </w:tc>
      </w:tr>
    </w:tbl>
    <w:p>
      <w:pPr>
        <w:keepNext/>
        <w:spacing w:after="70" w:before="160"/>
      </w:pPr>
      <w:r>
        <w:rPr>
          <w:rFonts w:ascii="Malgun Gothic" w:cs="Malgun Gothic" w:eastAsia="Malgun Gothic" w:hAnsi="Malgun Gothic"/>
          <w:b/>
          <w:bCs/>
          <w:color w:val="0B2818"/>
          <w:sz w:val="17"/>
          <w:szCs w:val="17"/>
        </w:rPr>
        <w:t xml:space="preserve">추가 검토 항목 — 필요한 조건에 체크해 주십시오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60"/>
        <w:gridCol w:w="5680"/>
        <w:gridCol w:w="4000"/>
      </w:tblGrid>
      <w:tr>
        <w:trPr>
          <w:tblHeader/>
        </w:trPr>
        <w:tc>
          <w:tcPr>
            <w:tcW w:type="dxa" w:w="7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EDF1EE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b/>
                <w:bCs/>
                <w:color w:val="0B2818"/>
                <w:sz w:val="16"/>
                <w:szCs w:val="16"/>
              </w:rPr>
              <w:t xml:space="preserve">선택</w:t>
            </w:r>
          </w:p>
        </w:tc>
        <w:tc>
          <w:tcPr>
            <w:tcW w:type="dxa" w:w="56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EDF1EE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B2818"/>
                <w:sz w:val="16"/>
                <w:szCs w:val="16"/>
              </w:rPr>
              <w:t xml:space="preserve">조건</w:t>
            </w:r>
          </w:p>
        </w:tc>
        <w:tc>
          <w:tcPr>
            <w:tcW w:type="dxa" w:w="40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EDF1EE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B2818"/>
                <w:sz w:val="16"/>
                <w:szCs w:val="16"/>
              </w:rPr>
              <w:t xml:space="preserve">기재란</w:t>
            </w:r>
          </w:p>
        </w:tc>
      </w:tr>
      <w:tr>
        <w:trPr>
          <w:trHeight w:val="340" w:hRule="atLeast"/>
        </w:trPr>
        <w:tc>
          <w:tcPr>
            <w:tcW w:type="dxa" w:w="7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</w:t>
            </w:r>
          </w:p>
        </w:tc>
        <w:tc>
          <w:tcPr>
            <w:tcW w:type="dxa" w:w="56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본선도 담보 — Coverage extended until being shipped on board subject to advance declaration (수출 연계 시, 사전신고 조건)</w:t>
            </w:r>
          </w:p>
        </w:tc>
        <w:tc>
          <w:tcPr>
            <w:tcW w:type="dxa" w:w="40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7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</w:t>
            </w:r>
          </w:p>
        </w:tc>
        <w:tc>
          <w:tcPr>
            <w:tcW w:type="dxa" w:w="56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대위권 포기 — Waiver of subrogation against</w:t>
            </w:r>
          </w:p>
        </w:tc>
        <w:tc>
          <w:tcPr>
            <w:tcW w:type="dxa" w:w="40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대상 :</w:t>
            </w:r>
          </w:p>
        </w:tc>
      </w:tr>
      <w:tr>
        <w:trPr>
          <w:trHeight w:val="340" w:hRule="atLeast"/>
        </w:trPr>
        <w:tc>
          <w:tcPr>
            <w:tcW w:type="dxa" w:w="7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</w:t>
            </w:r>
          </w:p>
        </w:tc>
        <w:tc>
          <w:tcPr>
            <w:tcW w:type="dxa" w:w="56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상·하차(하역) 중 담보</w:t>
            </w:r>
          </w:p>
        </w:tc>
        <w:tc>
          <w:tcPr>
            <w:tcW w:type="dxa" w:w="40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7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</w:t>
            </w:r>
          </w:p>
        </w:tc>
        <w:tc>
          <w:tcPr>
            <w:tcW w:type="dxa" w:w="56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중간 보관 담보</w:t>
            </w:r>
          </w:p>
        </w:tc>
        <w:tc>
          <w:tcPr>
            <w:tcW w:type="dxa" w:w="40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보관        일</w:t>
            </w:r>
          </w:p>
        </w:tc>
      </w:tr>
      <w:tr>
        <w:trPr>
          <w:trHeight w:val="340" w:hRule="atLeast"/>
        </w:trPr>
        <w:tc>
          <w:tcPr>
            <w:tcW w:type="dxa" w:w="7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</w:t>
            </w:r>
          </w:p>
        </w:tc>
        <w:tc>
          <w:tcPr>
            <w:tcW w:type="dxa" w:w="56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적하보험(수출입)과 연계한 단일 증권 검토</w:t>
            </w:r>
          </w:p>
        </w:tc>
        <w:tc>
          <w:tcPr>
            <w:tcW w:type="dxa" w:w="40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7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</w:t>
            </w:r>
          </w:p>
        </w:tc>
        <w:tc>
          <w:tcPr>
            <w:tcW w:type="dxa" w:w="56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자기부담금(공제) 희망</w:t>
            </w:r>
          </w:p>
        </w:tc>
        <w:tc>
          <w:tcPr>
            <w:tcW w:type="dxa" w:w="40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보험회사 표준  ☐ 지정 (        )</w:t>
            </w:r>
          </w:p>
        </w:tc>
      </w:tr>
      <w:tr>
        <w:trPr>
          <w:trHeight w:val="340" w:hRule="atLeast"/>
        </w:trPr>
        <w:tc>
          <w:tcPr>
            <w:tcW w:type="dxa" w:w="7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</w:t>
            </w:r>
          </w:p>
        </w:tc>
        <w:tc>
          <w:tcPr>
            <w:tcW w:type="dxa" w:w="56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발주처·거래처 보험 요구 문구 반영</w:t>
            </w:r>
          </w:p>
        </w:tc>
        <w:tc>
          <w:tcPr>
            <w:tcW w:type="dxa" w:w="40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요구 조항 사본 첨부</w:t>
            </w:r>
          </w:p>
        </w:tc>
      </w:tr>
    </w:tbl>
    <w:p>
      <w:pPr>
        <w:spacing w:after="60"/>
      </w:pPr>
      <w:r>
        <w:rPr>
          <w:rFonts w:ascii="Malgun Gothic" w:cs="Malgun Gothic" w:eastAsia="Malgun Gothic" w:hAnsi="Malgun Gothic"/>
          <w:sz w:val="17"/>
          <w:szCs w:val="17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0"/>
        <w:gridCol w:w="6960"/>
      </w:tblGrid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기타 요청 사항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</w:tbl>
    <w:p>
      <w:pPr>
        <w:keepNext/>
        <w:shd w:fill="0B2818" w:color="auto" w:val="clear"/>
        <w:spacing w:after="110" w:before="260"/>
        <w:ind w:left="100" w:right="100"/>
      </w:pPr>
      <w:r>
        <w:rPr>
          <w:rFonts w:ascii="Malgun Gothic" w:cs="Malgun Gothic" w:eastAsia="Malgun Gothic" w:hAnsi="Malgun Gothic"/>
          <w:b/>
          <w:bCs/>
          <w:color w:val="FFFFFF"/>
          <w:sz w:val="20"/>
          <w:szCs w:val="20"/>
        </w:rPr>
        <w:t xml:space="preserve">Ⅶ. OP(월정산) 전용 — 해당 시에만 작성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6240"/>
      </w:tblGrid>
      <w:tr>
        <w:trPr>
          <w:trHeight w:val="330" w:hRule="atLeast"/>
        </w:trPr>
        <w:tc>
          <w:tcPr>
            <w:tcW w:type="dxa" w:w="42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연간 예상 운송가액</w:t>
            </w:r>
          </w:p>
        </w:tc>
        <w:tc>
          <w:tcPr>
            <w:tcW w:type="dxa" w:w="6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42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연간 예상 운송 건수</w:t>
            </w:r>
          </w:p>
        </w:tc>
        <w:tc>
          <w:tcPr>
            <w:tcW w:type="dxa" w:w="6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42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1회 운송(per conveyance) 최대 한도 희망</w:t>
            </w:r>
          </w:p>
        </w:tc>
        <w:tc>
          <w:tcPr>
            <w:tcW w:type="dxa" w:w="6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42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주요 운송 구간 ① (구간 / 연간 건수 / 평균 가액)</w:t>
            </w:r>
          </w:p>
        </w:tc>
        <w:tc>
          <w:tcPr>
            <w:tcW w:type="dxa" w:w="6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42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주요 운송 구간 ②</w:t>
            </w:r>
          </w:p>
        </w:tc>
        <w:tc>
          <w:tcPr>
            <w:tcW w:type="dxa" w:w="6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42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주요 운송 구간 ③</w:t>
            </w:r>
          </w:p>
        </w:tc>
        <w:tc>
          <w:tcPr>
            <w:tcW w:type="dxa" w:w="6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42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품목 구성 비율</w:t>
            </w:r>
          </w:p>
        </w:tc>
        <w:tc>
          <w:tcPr>
            <w:tcW w:type="dxa" w:w="6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예 : A 60% / B 40%</w:t>
            </w:r>
          </w:p>
        </w:tc>
      </w:tr>
      <w:tr>
        <w:trPr>
          <w:trHeight w:val="330" w:hRule="atLeast"/>
        </w:trPr>
        <w:tc>
          <w:tcPr>
            <w:tcW w:type="dxa" w:w="42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월별 실적 신고 담당자 / 신고 주기</w:t>
            </w:r>
          </w:p>
        </w:tc>
        <w:tc>
          <w:tcPr>
            <w:tcW w:type="dxa" w:w="6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</w:tbl>
    <w:p>
      <w:pPr>
        <w:keepNext/>
        <w:shd w:fill="0B2818" w:color="auto" w:val="clear"/>
        <w:spacing w:after="110" w:before="260"/>
        <w:ind w:left="100" w:right="100"/>
      </w:pPr>
      <w:r>
        <w:rPr>
          <w:rFonts w:ascii="Malgun Gothic" w:cs="Malgun Gothic" w:eastAsia="Malgun Gothic" w:hAnsi="Malgun Gothic"/>
          <w:b/>
          <w:bCs/>
          <w:color w:val="FFFFFF"/>
          <w:sz w:val="20"/>
          <w:szCs w:val="20"/>
        </w:rPr>
        <w:t xml:space="preserve">Ⅷ. 손해 이력 및 기존 보험 (고지의무 대상)</w:t>
      </w:r>
    </w:p>
    <w:p>
      <w:pPr>
        <w:keepNext/>
        <w:spacing w:after="70" w:before="160"/>
      </w:pPr>
      <w:r>
        <w:rPr>
          <w:rFonts w:ascii="Malgun Gothic" w:cs="Malgun Gothic" w:eastAsia="Malgun Gothic" w:hAnsi="Malgun Gothic"/>
          <w:b/>
          <w:bCs/>
          <w:color w:val="0B2818"/>
          <w:sz w:val="17"/>
          <w:szCs w:val="17"/>
        </w:rPr>
        <w:t xml:space="preserve">1. 최근 3년 운송 중 사고 이력    ☐ 무사고   ☐ 있음 (아래 기재)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3400"/>
        <w:gridCol w:w="2100"/>
        <w:gridCol w:w="1900"/>
        <w:gridCol w:w="1740"/>
      </w:tblGrid>
      <w:tr>
        <w:trPr>
          <w:tblHeader/>
        </w:trPr>
        <w:tc>
          <w:tcPr>
            <w:tcW w:type="dxa" w:w="13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EDF1EE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B2818"/>
                <w:sz w:val="16"/>
                <w:szCs w:val="16"/>
              </w:rPr>
              <w:t xml:space="preserve">발생연도</w:t>
            </w:r>
          </w:p>
        </w:tc>
        <w:tc>
          <w:tcPr>
            <w:tcW w:type="dxa" w:w="34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EDF1EE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B2818"/>
                <w:sz w:val="16"/>
                <w:szCs w:val="16"/>
              </w:rPr>
              <w:t xml:space="preserve">사고 개요</w:t>
            </w:r>
          </w:p>
        </w:tc>
        <w:tc>
          <w:tcPr>
            <w:tcW w:type="dxa" w:w="21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EDF1EE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B2818"/>
                <w:sz w:val="16"/>
                <w:szCs w:val="16"/>
              </w:rPr>
              <w:t xml:space="preserve">원인</w:t>
            </w:r>
          </w:p>
        </w:tc>
        <w:tc>
          <w:tcPr>
            <w:tcW w:type="dxa" w:w="19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EDF1EE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B2818"/>
                <w:sz w:val="16"/>
                <w:szCs w:val="16"/>
              </w:rPr>
              <w:t xml:space="preserve">손해액</w:t>
            </w:r>
          </w:p>
        </w:tc>
        <w:tc>
          <w:tcPr>
            <w:tcW w:type="dxa" w:w="17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EDF1EE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B2818"/>
                <w:sz w:val="16"/>
                <w:szCs w:val="16"/>
              </w:rPr>
              <w:t xml:space="preserve">보험처리 여부</w:t>
            </w:r>
          </w:p>
        </w:tc>
      </w:tr>
      <w:tr>
        <w:trPr>
          <w:trHeight w:val="340" w:hRule="atLeast"/>
        </w:trPr>
        <w:tc>
          <w:tcPr>
            <w:tcW w:type="dxa" w:w="13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  <w:tc>
          <w:tcPr>
            <w:tcW w:type="dxa" w:w="34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  <w:tc>
          <w:tcPr>
            <w:tcW w:type="dxa" w:w="17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3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  <w:tc>
          <w:tcPr>
            <w:tcW w:type="dxa" w:w="34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  <w:tc>
          <w:tcPr>
            <w:tcW w:type="dxa" w:w="17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3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  <w:tc>
          <w:tcPr>
            <w:tcW w:type="dxa" w:w="34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  <w:tc>
          <w:tcPr>
            <w:tcW w:type="dxa" w:w="17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</w:tbl>
    <w:p>
      <w:pPr>
        <w:keepNext/>
        <w:spacing w:after="70" w:before="160"/>
      </w:pPr>
      <w:r>
        <w:rPr>
          <w:rFonts w:ascii="Malgun Gothic" w:cs="Malgun Gothic" w:eastAsia="Malgun Gothic" w:hAnsi="Malgun Gothic"/>
          <w:b/>
          <w:bCs/>
          <w:color w:val="0B2818"/>
          <w:sz w:val="17"/>
          <w:szCs w:val="17"/>
        </w:rPr>
        <w:t xml:space="preserve">2. 현재 유효한 운송 관련 보험    ☐ 없음   ☐ 있음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2100"/>
        <w:gridCol w:w="2300"/>
        <w:gridCol w:w="2000"/>
        <w:gridCol w:w="1740"/>
      </w:tblGrid>
      <w:tr>
        <w:trPr>
          <w:tblHeader/>
        </w:trPr>
        <w:tc>
          <w:tcPr>
            <w:tcW w:type="dxa" w:w="23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EDF1EE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B2818"/>
                <w:sz w:val="16"/>
                <w:szCs w:val="16"/>
              </w:rPr>
              <w:t xml:space="preserve">보험종목</w:t>
            </w:r>
          </w:p>
        </w:tc>
        <w:tc>
          <w:tcPr>
            <w:tcW w:type="dxa" w:w="21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EDF1EE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B2818"/>
                <w:sz w:val="16"/>
                <w:szCs w:val="16"/>
              </w:rPr>
              <w:t xml:space="preserve">보험회사</w:t>
            </w:r>
          </w:p>
        </w:tc>
        <w:tc>
          <w:tcPr>
            <w:tcW w:type="dxa" w:w="23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EDF1EE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B2818"/>
                <w:sz w:val="16"/>
                <w:szCs w:val="16"/>
              </w:rPr>
              <w:t xml:space="preserve">증권번호</w:t>
            </w:r>
          </w:p>
        </w:tc>
        <w:tc>
          <w:tcPr>
            <w:tcW w:type="dxa" w:w="20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EDF1EE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B2818"/>
                <w:sz w:val="16"/>
                <w:szCs w:val="16"/>
              </w:rPr>
              <w:t xml:space="preserve">보험기간</w:t>
            </w:r>
          </w:p>
        </w:tc>
        <w:tc>
          <w:tcPr>
            <w:tcW w:type="dxa" w:w="17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EDF1EE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B2818"/>
                <w:sz w:val="16"/>
                <w:szCs w:val="16"/>
              </w:rPr>
              <w:t xml:space="preserve">보상한도</w:t>
            </w:r>
          </w:p>
        </w:tc>
      </w:tr>
      <w:tr>
        <w:trPr>
          <w:trHeight w:val="340" w:hRule="atLeast"/>
        </w:trPr>
        <w:tc>
          <w:tcPr>
            <w:tcW w:type="dxa" w:w="23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  <w:tc>
          <w:tcPr>
            <w:tcW w:type="dxa" w:w="21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  <w:tc>
          <w:tcPr>
            <w:tcW w:type="dxa" w:w="23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  <w:tc>
          <w:tcPr>
            <w:tcW w:type="dxa" w:w="20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  <w:tc>
          <w:tcPr>
            <w:tcW w:type="dxa" w:w="17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Malgun Gothic" w:cs="Malgun Gothic" w:eastAsia="Malgun Gothic" w:hAnsi="Malgun Gothic"/>
          <w:sz w:val="17"/>
          <w:szCs w:val="17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6240"/>
      </w:tblGrid>
      <w:tr>
        <w:trPr>
          <w:trHeight w:val="330" w:hRule="atLeast"/>
        </w:trPr>
        <w:tc>
          <w:tcPr>
            <w:tcW w:type="dxa" w:w="42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3. 운송사의 적재물배상책임보험 가입 여부</w:t>
            </w:r>
          </w:p>
        </w:tc>
        <w:tc>
          <w:tcPr>
            <w:tcW w:type="dxa" w:w="6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확인함 (한도 :              )   ☐ 미확인   ☐ 해당 없음 (자가운송)</w:t>
            </w:r>
          </w:p>
        </w:tc>
      </w:tr>
      <w:tr>
        <w:trPr>
          <w:trHeight w:val="330" w:hRule="atLeast"/>
        </w:trPr>
        <w:tc>
          <w:tcPr>
            <w:tcW w:type="dxa" w:w="42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4. 최근 3년 내 보험회사의 인수 거절·계약 해지·갱신 거절 이력</w:t>
            </w:r>
          </w:p>
        </w:tc>
        <w:tc>
          <w:tcPr>
            <w:tcW w:type="dxa" w:w="6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 없음   ☐ 있음 (내용 :                          )</w:t>
            </w:r>
          </w:p>
        </w:tc>
      </w:tr>
    </w:tbl>
    <w:p>
      <w:pPr>
        <w:keepNext/>
        <w:shd w:fill="0B2818" w:color="auto" w:val="clear"/>
        <w:spacing w:after="110" w:before="260"/>
        <w:ind w:left="100" w:right="100"/>
      </w:pPr>
      <w:r>
        <w:rPr>
          <w:rFonts w:ascii="Malgun Gothic" w:cs="Malgun Gothic" w:eastAsia="Malgun Gothic" w:hAnsi="Malgun Gothic"/>
          <w:b/>
          <w:bCs/>
          <w:color w:val="FFFFFF"/>
          <w:sz w:val="20"/>
          <w:szCs w:val="20"/>
        </w:rPr>
        <w:t xml:space="preserve">Ⅸ. 제출 서류 체크리스트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3800"/>
        <w:gridCol w:w="1240"/>
      </w:tblGrid>
      <w:tr>
        <w:trPr>
          <w:tblHeader/>
        </w:trPr>
        <w:tc>
          <w:tcPr>
            <w:tcW w:type="dxa" w:w="54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EDF1EE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B2818"/>
                <w:sz w:val="16"/>
                <w:szCs w:val="16"/>
              </w:rPr>
              <w:t xml:space="preserve">서류</w:t>
            </w:r>
          </w:p>
        </w:tc>
        <w:tc>
          <w:tcPr>
            <w:tcW w:type="dxa" w:w="38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EDF1EE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B2818"/>
                <w:sz w:val="16"/>
                <w:szCs w:val="16"/>
              </w:rPr>
              <w:t xml:space="preserve">구분</w:t>
            </w:r>
          </w:p>
        </w:tc>
        <w:tc>
          <w:tcPr>
            <w:tcW w:type="dxa" w:w="1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EDF1EE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B2818"/>
                <w:sz w:val="16"/>
                <w:szCs w:val="16"/>
              </w:rPr>
              <w:t xml:space="preserve">확인</w:t>
            </w:r>
          </w:p>
        </w:tc>
      </w:tr>
      <w:tr>
        <w:trPr>
          <w:trHeight w:val="340" w:hRule="atLeast"/>
        </w:trPr>
        <w:tc>
          <w:tcPr>
            <w:tcW w:type="dxa" w:w="54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사업자등록증 사본</w:t>
            </w:r>
          </w:p>
        </w:tc>
        <w:tc>
          <w:tcPr>
            <w:tcW w:type="dxa" w:w="38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필수</w:t>
            </w:r>
          </w:p>
        </w:tc>
        <w:tc>
          <w:tcPr>
            <w:tcW w:type="dxa" w:w="1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</w:t>
            </w:r>
          </w:p>
        </w:tc>
      </w:tr>
      <w:tr>
        <w:trPr>
          <w:trHeight w:val="340" w:hRule="atLeast"/>
        </w:trPr>
        <w:tc>
          <w:tcPr>
            <w:tcW w:type="dxa" w:w="54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개인정보 수집·이용 동의서 (당사 표준양식)</w:t>
            </w:r>
          </w:p>
        </w:tc>
        <w:tc>
          <w:tcPr>
            <w:tcW w:type="dxa" w:w="38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필수</w:t>
            </w:r>
          </w:p>
        </w:tc>
        <w:tc>
          <w:tcPr>
            <w:tcW w:type="dxa" w:w="1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</w:t>
            </w:r>
          </w:p>
        </w:tc>
      </w:tr>
      <w:tr>
        <w:trPr>
          <w:trHeight w:val="340" w:hRule="atLeast"/>
        </w:trPr>
        <w:tc>
          <w:tcPr>
            <w:tcW w:type="dxa" w:w="54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Invoice / Packing List</w:t>
            </w:r>
          </w:p>
        </w:tc>
        <w:tc>
          <w:tcPr>
            <w:tcW w:type="dxa" w:w="38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개별정산 필수</w:t>
            </w:r>
          </w:p>
        </w:tc>
        <w:tc>
          <w:tcPr>
            <w:tcW w:type="dxa" w:w="1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</w:t>
            </w:r>
          </w:p>
        </w:tc>
      </w:tr>
      <w:tr>
        <w:trPr>
          <w:trHeight w:val="340" w:hRule="atLeast"/>
        </w:trPr>
        <w:tc>
          <w:tcPr>
            <w:tcW w:type="dxa" w:w="54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운송계약서 또는 운송 스케줄</w:t>
            </w:r>
          </w:p>
        </w:tc>
        <w:tc>
          <w:tcPr>
            <w:tcW w:type="dxa" w:w="38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해당 시</w:t>
            </w:r>
          </w:p>
        </w:tc>
        <w:tc>
          <w:tcPr>
            <w:tcW w:type="dxa" w:w="1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</w:t>
            </w:r>
          </w:p>
        </w:tc>
      </w:tr>
      <w:tr>
        <w:trPr>
          <w:trHeight w:val="340" w:hRule="atLeast"/>
        </w:trPr>
        <w:tc>
          <w:tcPr>
            <w:tcW w:type="dxa" w:w="54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화물 사진 · 사양서(카탈로그)</w:t>
            </w:r>
          </w:p>
        </w:tc>
        <w:tc>
          <w:tcPr>
            <w:tcW w:type="dxa" w:w="38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중고·정밀기기·중량물</w:t>
            </w:r>
          </w:p>
        </w:tc>
        <w:tc>
          <w:tcPr>
            <w:tcW w:type="dxa" w:w="1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</w:t>
            </w:r>
          </w:p>
        </w:tc>
      </w:tr>
      <w:tr>
        <w:trPr>
          <w:trHeight w:val="340" w:hRule="atLeast"/>
        </w:trPr>
        <w:tc>
          <w:tcPr>
            <w:tcW w:type="dxa" w:w="54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포장 명세서 / 결박(lashing) 계획</w:t>
            </w:r>
          </w:p>
        </w:tc>
        <w:tc>
          <w:tcPr>
            <w:tcW w:type="dxa" w:w="38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중량물·특수화물</w:t>
            </w:r>
          </w:p>
        </w:tc>
        <w:tc>
          <w:tcPr>
            <w:tcW w:type="dxa" w:w="1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</w:t>
            </w:r>
          </w:p>
        </w:tc>
      </w:tr>
      <w:tr>
        <w:trPr>
          <w:trHeight w:val="340" w:hRule="atLeast"/>
        </w:trPr>
        <w:tc>
          <w:tcPr>
            <w:tcW w:type="dxa" w:w="54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최근 3년 사고이력(손해율) 확인서</w:t>
            </w:r>
          </w:p>
        </w:tc>
        <w:tc>
          <w:tcPr>
            <w:tcW w:type="dxa" w:w="38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갱신 · OP 계약</w:t>
            </w:r>
          </w:p>
        </w:tc>
        <w:tc>
          <w:tcPr>
            <w:tcW w:type="dxa" w:w="1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</w:t>
            </w:r>
          </w:p>
        </w:tc>
      </w:tr>
      <w:tr>
        <w:trPr>
          <w:trHeight w:val="340" w:hRule="atLeast"/>
        </w:trPr>
        <w:tc>
          <w:tcPr>
            <w:tcW w:type="dxa" w:w="54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발주처·거래처 보험요구 조항 사본</w:t>
            </w:r>
          </w:p>
        </w:tc>
        <w:tc>
          <w:tcPr>
            <w:tcW w:type="dxa" w:w="380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해당 시</w:t>
            </w:r>
          </w:p>
        </w:tc>
        <w:tc>
          <w:tcPr>
            <w:tcW w:type="dxa" w:w="124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☐</w:t>
            </w:r>
          </w:p>
        </w:tc>
      </w:tr>
    </w:tbl>
    <w:p>
      <w:pPr>
        <w:keepNext/>
        <w:shd w:fill="0B2818" w:color="auto" w:val="clear"/>
        <w:spacing w:after="110" w:before="260"/>
        <w:ind w:left="100" w:right="100"/>
      </w:pPr>
      <w:r>
        <w:rPr>
          <w:rFonts w:ascii="Malgun Gothic" w:cs="Malgun Gothic" w:eastAsia="Malgun Gothic" w:hAnsi="Malgun Gothic"/>
          <w:b/>
          <w:bCs/>
          <w:color w:val="FFFFFF"/>
          <w:sz w:val="20"/>
          <w:szCs w:val="20"/>
        </w:rPr>
        <w:t xml:space="preserve">Ⅹ. 확인 및 서명</w:t>
      </w:r>
    </w:p>
    <w:p>
      <w:pPr>
        <w:shd w:fill="F7F9F8" w:color="auto" w:val="clear"/>
        <w:spacing w:after="40" w:before="60"/>
        <w:ind w:left="120" w:right="120"/>
      </w:pPr>
      <w:r>
        <w:rPr>
          <w:rFonts w:ascii="Malgun Gothic" w:cs="Malgun Gothic" w:eastAsia="Malgun Gothic" w:hAnsi="Malgun Gothic"/>
          <w:sz w:val="15"/>
          <w:szCs w:val="15"/>
        </w:rPr>
        <w:t xml:space="preserve">① 본인(당사)은 위 기재 내용이 사실과 다름 없음을 확인하며, 보험계약 체결에 필요한 범위에서 엔투엔보험중개가 위 정보를 보험회사에 제공하는 데 동의합니다.</w:t>
      </w:r>
    </w:p>
    <w:p>
      <w:pPr>
        <w:shd w:fill="F7F9F8" w:color="auto" w:val="clear"/>
        <w:spacing w:after="40" w:before="0"/>
        <w:ind w:left="120" w:right="120"/>
      </w:pPr>
      <w:r>
        <w:rPr>
          <w:rFonts w:ascii="Malgun Gothic" w:cs="Malgun Gothic" w:eastAsia="Malgun Gothic" w:hAnsi="Malgun Gothic"/>
          <w:sz w:val="15"/>
          <w:szCs w:val="15"/>
        </w:rPr>
        <w:t xml:space="preserve">② 중요한 사항을 사실과 다르게 알리거나 알리지 않은 경우, 상법 및 보험약관에 따라 계약이 해지되거나 보상이 제한될 수 있음을 이해합니다.</w:t>
      </w:r>
    </w:p>
    <w:p>
      <w:pPr>
        <w:shd w:fill="F7F9F8" w:color="auto" w:val="clear"/>
        <w:spacing w:after="160" w:before="0"/>
        <w:ind w:left="120" w:right="120"/>
      </w:pPr>
      <w:r>
        <w:rPr>
          <w:rFonts w:ascii="Malgun Gothic" w:cs="Malgun Gothic" w:eastAsia="Malgun Gothic" w:hAnsi="Malgun Gothic"/>
          <w:sz w:val="15"/>
          <w:szCs w:val="15"/>
        </w:rPr>
        <w:t xml:space="preserve">③ 본 질문서 작성은 청약이 아니며, 담보 개시는 보험회사의 인수 확정 및 보험료 납입 이후에 이루어집니다.</w:t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0"/>
        <w:gridCol w:w="6960"/>
      </w:tblGrid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상호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작성자 성명 / 직위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작성일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>            년        월        일</w:t>
            </w:r>
          </w:p>
        </w:tc>
      </w:tr>
      <w:tr>
        <w:trPr>
          <w:trHeight w:val="330" w:hRule="atLeast"/>
        </w:trPr>
        <w:tc>
          <w:tcPr>
            <w:tcW w:type="dxa" w:w="348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shd w:fill="F7F9F8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23342A"/>
                <w:sz w:val="16"/>
                <w:szCs w:val="16"/>
              </w:rPr>
              <w:t xml:space="preserve">서명 (또는 법인 인감)</w:t>
            </w:r>
          </w:p>
        </w:tc>
        <w:tc>
          <w:tcPr>
            <w:tcW w:type="dxa" w:w="6960"/>
            <w:tcBorders>
              <w:top w:val="single" w:color="C9D2CC" w:sz="4"/>
              <w:left w:val="single" w:color="C9D2CC" w:sz="4"/>
              <w:bottom w:val="single" w:color="C9D2CC" w:sz="4"/>
              <w:right w:val="single" w:color="C9D2CC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sz w:val="16"/>
                <w:szCs w:val="16"/>
              </w:rPr>
              <w:t xml:space="preserve"/>
            </w:r>
          </w:p>
        </w:tc>
      </w:tr>
    </w:tbl>
    <w:p>
      <w:pPr>
        <w:pBdr>
          <w:bottom w:val="single" w:color="C9D2CC" w:sz="4"/>
        </w:pBdr>
        <w:spacing w:after="100" w:before="260"/>
      </w:pPr>
      <w:r>
        <w:rPr>
          <w:rFonts w:ascii="Malgun Gothic" w:cs="Malgun Gothic" w:eastAsia="Malgun Gothic" w:hAnsi="Malgun Gothic"/>
          <w:sz w:val="17"/>
          <w:szCs w:val="17"/>
        </w:rPr>
        <w:t xml:space="preserve"/>
      </w:r>
    </w:p>
    <w:p>
      <w:pPr>
        <w:spacing w:after="30"/>
        <w:jc w:val="center"/>
      </w:pPr>
      <w:r>
        <w:rPr>
          <w:rFonts w:ascii="Malgun Gothic" w:cs="Malgun Gothic" w:eastAsia="Malgun Gothic" w:hAnsi="Malgun Gothic"/>
          <w:b/>
          <w:bCs/>
          <w:color w:val="55705F"/>
          <w:sz w:val="14"/>
          <w:szCs w:val="14"/>
        </w:rPr>
        <w:t xml:space="preserve">엔투엔보험중개 (N2N Insurance Brokerage) · 대표 성한욱 (ACIU 기업보험심사역)</w:t>
      </w:r>
    </w:p>
    <w:p>
      <w:pPr>
        <w:spacing w:after="30"/>
        <w:jc w:val="center"/>
      </w:pPr>
      <w:r>
        <w:rPr>
          <w:rFonts w:ascii="Malgun Gothic" w:cs="Malgun Gothic" w:eastAsia="Malgun Gothic" w:hAnsi="Malgun Gothic"/>
          <w:b w:val="false"/>
          <w:bCs w:val="false"/>
          <w:color w:val="55705F"/>
          <w:sz w:val="14"/>
          <w:szCs w:val="14"/>
        </w:rPr>
        <w:t xml:space="preserve">금융감독원 보험중개사 등록 제2026-012201호 · 사업자등록번호 611-23-02374</w:t>
      </w:r>
    </w:p>
    <w:p>
      <w:pPr>
        <w:spacing w:after="30"/>
        <w:jc w:val="center"/>
      </w:pPr>
      <w:r>
        <w:rPr>
          <w:rFonts w:ascii="Malgun Gothic" w:cs="Malgun Gothic" w:eastAsia="Malgun Gothic" w:hAnsi="Malgun Gothic"/>
          <w:b w:val="false"/>
          <w:bCs w:val="false"/>
          <w:color w:val="55705F"/>
          <w:sz w:val="14"/>
          <w:szCs w:val="14"/>
        </w:rPr>
        <w:t xml:space="preserve">서울특별시 서초구 방배로30길 41 · T. 010-5755-6465 · sales@n2nib.com</w:t>
      </w:r>
    </w:p>
    <w:p>
      <w:pPr>
        <w:spacing w:after="30"/>
        <w:jc w:val="center"/>
      </w:pPr>
      <w:r>
        <w:rPr>
          <w:rFonts w:ascii="Malgun Gothic" w:cs="Malgun Gothic" w:eastAsia="Malgun Gothic" w:hAnsi="Malgun Gothic"/>
          <w:b w:val="false"/>
          <w:bCs w:val="false"/>
          <w:color w:val="55705F"/>
          <w:sz w:val="14"/>
          <w:szCs w:val="14"/>
        </w:rPr>
        <w:t xml:space="preserve">보험료 및 담보조건은 보험회사 인수심사 후 확정됩니다. 본 문서는 보험계약의 청약·승낙을 구성하지 않습니다.</w:t>
      </w:r>
    </w:p>
    <w:sectPr>
      <w:pgSz w:w="11906" w:h="16838" w:orient="portrait"/>
      <w:pgMar w:top="780" w:right="720" w:bottom="7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55a0b60d2b542bbc2066d6fd2a2d6e341bd2a8d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2026-07-31T07:48:51.749Z</dcterms:created>
  <dcterms:modified xsi:type="dcterms:W3CDTF">2026-07-31T07:48:51.750Z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